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48001" w14:textId="77777777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A chi è rivolto</w:t>
      </w:r>
    </w:p>
    <w:p w14:paraId="0D341A7F" w14:textId="74B60488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15C7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La sala prove è un ambiente accessibile a tutti i cittadini che hanno interesse per la musica e necessitano di un luogo attrezzato </w:t>
      </w:r>
      <w:r w:rsidR="0004620A" w:rsidRPr="007015C7">
        <w:rPr>
          <w:rFonts w:ascii="Arial" w:hAnsi="Arial" w:cs="Arial"/>
        </w:rPr>
        <w:t>per lo svolgimento di attività finalizzato alla sperimentazione e alla creatività musicale</w:t>
      </w:r>
      <w:r w:rsidR="0004620A" w:rsidRPr="007015C7">
        <w:rPr>
          <w:rFonts w:ascii="Times New Roman" w:hAnsi="Times New Roman" w:cs="Times New Roman"/>
        </w:rPr>
        <w:t>.</w:t>
      </w:r>
    </w:p>
    <w:p w14:paraId="22E937F4" w14:textId="77777777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68145FDC" w14:textId="77777777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Descrizione</w:t>
      </w:r>
    </w:p>
    <w:p w14:paraId="6C74792C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La sala prove è a disposizione per:</w:t>
      </w:r>
    </w:p>
    <w:p w14:paraId="4B598984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1) attività pomeridiane, cosi come indicato nel patto di collaborazione stipulato con il comune in data all’art.1 punto 1, con l’obiettivo di:</w:t>
      </w:r>
    </w:p>
    <w:p w14:paraId="44FD6299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 - Creare uno spazio di ritrovo e aggregazione giovanile in cui musica e scrittura</w:t>
      </w:r>
    </w:p>
    <w:p w14:paraId="47BC52A9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possano divenire elemento espressivo per costruire comunità;</w:t>
      </w:r>
    </w:p>
    <w:p w14:paraId="1EBBF763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- contrastare il disagio socio-culturale tramite laboratori musicali, integrando l’uso e la</w:t>
      </w:r>
    </w:p>
    <w:p w14:paraId="2C0E4A36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conoscenza delle nuove tecnologie per valorizzare le competenze di chiunque voglia</w:t>
      </w:r>
    </w:p>
    <w:p w14:paraId="3B41CAC4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partecipare, con qualsiasi background personale. Il progetto vuole essere una porta</w:t>
      </w:r>
    </w:p>
    <w:p w14:paraId="660C902D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d’ingresso per i giovani alla conoscenza del mondo musicale nelle sue vaste</w:t>
      </w:r>
    </w:p>
    <w:p w14:paraId="0B03F96C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potenzialità espressive.</w:t>
      </w:r>
    </w:p>
    <w:p w14:paraId="32846D5E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In particolare, i laboratori che si intende attivare saranno:</w:t>
      </w:r>
    </w:p>
    <w:p w14:paraId="1D646D6B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a) sessioni di composizione musicale finalizzata alla produzione di una raccolta di</w:t>
      </w:r>
    </w:p>
    <w:p w14:paraId="30C6532D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brani “made in Terre di Pianura”;</w:t>
      </w:r>
    </w:p>
    <w:p w14:paraId="4371ACC1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b) sessioni di pratica alla musica d’insieme;</w:t>
      </w:r>
    </w:p>
    <w:p w14:paraId="7AFD45EC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c) ascolto attivo, con approfondimento e dibattito, di canzoni o generi musicali per</w:t>
      </w:r>
    </w:p>
    <w:p w14:paraId="61705875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sviluppare consapevolezza musicale;</w:t>
      </w:r>
    </w:p>
    <w:p w14:paraId="2DFE65BC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d) studio dei processi e degli strumenti per la produzione di una canzone;</w:t>
      </w:r>
    </w:p>
    <w:p w14:paraId="13919FFC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e) attività di avvicinamento alla musica per ragazzi delle scuole primarie le cui</w:t>
      </w:r>
    </w:p>
    <w:p w14:paraId="54B35359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famiglie non possono garantire corsi a pagamento.</w:t>
      </w:r>
    </w:p>
    <w:p w14:paraId="7E915E23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f) produzione contenuti multimediali finalizzati alla comunicazione delle attività dei</w:t>
      </w:r>
    </w:p>
    <w:p w14:paraId="29D558A1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giovani a Granarolo dell’Emilia;</w:t>
      </w:r>
    </w:p>
    <w:p w14:paraId="59ACB86A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</w:p>
    <w:p w14:paraId="78B5F253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2) attività serali, così come indicato nel patto di collaborazione stipulato con il Comune in data 9/06/2025 all’art.1 punto 2, con l’obiettivo di:</w:t>
      </w:r>
    </w:p>
    <w:p w14:paraId="771E522F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offrire l’uso della struttura e delle attrezzature per attività di prove o studio a singoli o</w:t>
      </w:r>
    </w:p>
    <w:p w14:paraId="6143D4FA" w14:textId="77777777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gruppi musicali, privilegiando chi assicura continuità di utilizzo, ad un prezzo congruo</w:t>
      </w:r>
    </w:p>
    <w:p w14:paraId="024E5710" w14:textId="319C03F9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previa sottoscrizione di accordo</w:t>
      </w:r>
      <w:r w:rsidR="007015C7" w:rsidRPr="007015C7">
        <w:rPr>
          <w:rFonts w:ascii="Arial" w:hAnsi="Arial" w:cs="Arial"/>
        </w:rPr>
        <w:t>.</w:t>
      </w:r>
    </w:p>
    <w:p w14:paraId="3B80C0A1" w14:textId="77777777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 </w:t>
      </w:r>
    </w:p>
    <w:p w14:paraId="556AB335" w14:textId="77777777" w:rsidR="005C4968" w:rsidRPr="007015C7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Come fare</w:t>
      </w:r>
    </w:p>
    <w:p w14:paraId="07B6CA22" w14:textId="77777777" w:rsidR="0004620A" w:rsidRPr="007015C7" w:rsidRDefault="0004620A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</w:p>
    <w:p w14:paraId="7447B4E5" w14:textId="6FA6BEB6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Le attività pomeridiane proposte saranno comunque connesse con le attività delle politiche giovanili e culturali del Comune di Granarolo.</w:t>
      </w:r>
    </w:p>
    <w:p w14:paraId="4DFDAF86" w14:textId="77777777" w:rsidR="0004620A" w:rsidRPr="005C4968" w:rsidRDefault="0004620A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36801C8C" w14:textId="3B30EE88" w:rsidR="0004620A" w:rsidRPr="007015C7" w:rsidRDefault="0004620A" w:rsidP="0004620A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Il calendario delle attività serali è gestito direttamente da Granarolo civica ODV, che ha stipulato il patto di collaborazione con il Comune di Granarolo, tramite mail: </w:t>
      </w:r>
      <w:hyperlink r:id="rId4" w:tgtFrame="_blank" w:history="1">
        <w:r w:rsidRPr="007015C7">
          <w:rPr>
            <w:rStyle w:val="Collegamentoipertestuale"/>
            <w:rFonts w:ascii="Arial" w:hAnsi="Arial" w:cs="Arial"/>
            <w:color w:val="1155CC"/>
            <w:shd w:val="clear" w:color="auto" w:fill="FFFFFF"/>
          </w:rPr>
          <w:t>granarolocivica@gmail.com</w:t>
        </w:r>
      </w:hyperlink>
    </w:p>
    <w:p w14:paraId="2CBEBC21" w14:textId="77777777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 </w:t>
      </w:r>
    </w:p>
    <w:p w14:paraId="2C440D0A" w14:textId="77777777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Cosa serve</w:t>
      </w:r>
    </w:p>
    <w:p w14:paraId="2FDD5FF4" w14:textId="77777777" w:rsidR="0004620A" w:rsidRPr="007015C7" w:rsidRDefault="0004620A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15C7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 ragazzi interessati alle attività pomeridiane possono rivolgersi direttamente al centro giovanile pomeridiano per conoscere il calendario delle attività definito e che si definisce in base alle esigenze dei partecipanti.</w:t>
      </w:r>
    </w:p>
    <w:p w14:paraId="3388E9A4" w14:textId="40023D1D" w:rsidR="005C4968" w:rsidRPr="007015C7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15C7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Per le attività serali è necessario iscriversi a GRANAROLO CIVICA ODV pagando la quota annuale, sottoscrivere per accettazione il regolamento e l’eventuale previsione di utilizzo della sala.</w:t>
      </w:r>
    </w:p>
    <w:p w14:paraId="66F9416B" w14:textId="77777777" w:rsidR="00F1431F" w:rsidRPr="005C4968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267811BF" w14:textId="77777777" w:rsidR="005C4968" w:rsidRPr="007015C7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Cosa si ottiene</w:t>
      </w:r>
    </w:p>
    <w:p w14:paraId="0A07C1AA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La sala prove mette a disposizione degli utenti la seguente strumentazione:</w:t>
      </w:r>
    </w:p>
    <w:p w14:paraId="669D4BE1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4 Casse Trace Elliot, potenza 300W Ciascuna </w:t>
      </w:r>
    </w:p>
    <w:p w14:paraId="3B74EEA0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lastRenderedPageBreak/>
        <w:t xml:space="preserve">N° 1 Finale di potenza Nady Audio Spa 1400 </w:t>
      </w:r>
    </w:p>
    <w:p w14:paraId="0FF33B95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 N° 1 Mixer </w:t>
      </w:r>
      <w:proofErr w:type="spellStart"/>
      <w:r w:rsidRPr="007015C7">
        <w:rPr>
          <w:rFonts w:ascii="Arial" w:hAnsi="Arial" w:cs="Arial"/>
        </w:rPr>
        <w:t>Behvinger</w:t>
      </w:r>
      <w:proofErr w:type="spellEnd"/>
      <w:r w:rsidRPr="007015C7">
        <w:rPr>
          <w:rFonts w:ascii="Arial" w:hAnsi="Arial" w:cs="Arial"/>
        </w:rPr>
        <w:t xml:space="preserve"> Xenyx 2242 fx16 canal, 99 </w:t>
      </w:r>
      <w:proofErr w:type="spellStart"/>
      <w:r w:rsidRPr="007015C7">
        <w:rPr>
          <w:rFonts w:ascii="Arial" w:hAnsi="Arial" w:cs="Arial"/>
        </w:rPr>
        <w:t>preset</w:t>
      </w:r>
      <w:proofErr w:type="spellEnd"/>
      <w:r w:rsidRPr="007015C7">
        <w:rPr>
          <w:rFonts w:ascii="Arial" w:hAnsi="Arial" w:cs="Arial"/>
        </w:rPr>
        <w:t xml:space="preserve"> di </w:t>
      </w:r>
      <w:proofErr w:type="spellStart"/>
      <w:r w:rsidRPr="007015C7">
        <w:rPr>
          <w:rFonts w:ascii="Arial" w:hAnsi="Arial" w:cs="Arial"/>
        </w:rPr>
        <w:t>effeti</w:t>
      </w:r>
      <w:proofErr w:type="spellEnd"/>
      <w:r w:rsidRPr="007015C7">
        <w:rPr>
          <w:rFonts w:ascii="Arial" w:hAnsi="Arial" w:cs="Arial"/>
        </w:rPr>
        <w:t xml:space="preserve"> (canale 3 non funzionante) </w:t>
      </w:r>
    </w:p>
    <w:p w14:paraId="0141733D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N® 4 Aste microfoniche Poel      </w:t>
      </w:r>
    </w:p>
    <w:p w14:paraId="46EE8FCD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Asta per charleston Salmieri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 </w:t>
      </w:r>
    </w:p>
    <w:p w14:paraId="490F7E7F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Asta </w:t>
      </w:r>
      <w:proofErr w:type="spellStart"/>
      <w:r w:rsidRPr="007015C7">
        <w:rPr>
          <w:rFonts w:ascii="Arial" w:hAnsi="Arial" w:cs="Arial"/>
        </w:rPr>
        <w:t>reggiruliante</w:t>
      </w:r>
      <w:proofErr w:type="spellEnd"/>
      <w:r w:rsidRPr="007015C7">
        <w:rPr>
          <w:rFonts w:ascii="Arial" w:hAnsi="Arial" w:cs="Arial"/>
        </w:rPr>
        <w:t xml:space="preserve">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 </w:t>
      </w:r>
    </w:p>
    <w:p w14:paraId="727496F7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Asta dritta+ </w:t>
      </w:r>
      <w:proofErr w:type="spellStart"/>
      <w:r w:rsidRPr="007015C7">
        <w:rPr>
          <w:rFonts w:ascii="Arial" w:hAnsi="Arial" w:cs="Arial"/>
        </w:rPr>
        <w:t>Reggitimpano</w:t>
      </w:r>
      <w:proofErr w:type="spellEnd"/>
      <w:r w:rsidRPr="007015C7">
        <w:rPr>
          <w:rFonts w:ascii="Arial" w:hAnsi="Arial" w:cs="Arial"/>
        </w:rPr>
        <w:t xml:space="preserve"> Tamburo (OK 8</w:t>
      </w:r>
    </w:p>
    <w:p w14:paraId="7DD070D8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Asta </w:t>
      </w:r>
      <w:proofErr w:type="spellStart"/>
      <w:r w:rsidRPr="007015C7">
        <w:rPr>
          <w:rFonts w:ascii="Arial" w:hAnsi="Arial" w:cs="Arial"/>
        </w:rPr>
        <w:t>reggitom</w:t>
      </w:r>
      <w:proofErr w:type="spellEnd"/>
      <w:r w:rsidRPr="007015C7">
        <w:rPr>
          <w:rFonts w:ascii="Arial" w:hAnsi="Arial" w:cs="Arial"/>
        </w:rPr>
        <w:t xml:space="preserve"> con asta </w:t>
      </w:r>
      <w:proofErr w:type="spellStart"/>
      <w:r w:rsidRPr="007015C7">
        <w:rPr>
          <w:rFonts w:ascii="Arial" w:hAnsi="Arial" w:cs="Arial"/>
        </w:rPr>
        <w:t>reggipiatto</w:t>
      </w:r>
      <w:proofErr w:type="spellEnd"/>
      <w:r w:rsidRPr="007015C7">
        <w:rPr>
          <w:rFonts w:ascii="Arial" w:hAnsi="Arial" w:cs="Arial"/>
        </w:rPr>
        <w:t xml:space="preserve"> inclusa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 </w:t>
      </w:r>
    </w:p>
    <w:p w14:paraId="40861D0F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Sgabello </w:t>
      </w:r>
      <w:proofErr w:type="spellStart"/>
      <w:r w:rsidRPr="007015C7">
        <w:rPr>
          <w:rFonts w:ascii="Arial" w:hAnsi="Arial" w:cs="Arial"/>
        </w:rPr>
        <w:t>Mapex</w:t>
      </w:r>
      <w:proofErr w:type="spellEnd"/>
      <w:r w:rsidRPr="007015C7">
        <w:rPr>
          <w:rFonts w:ascii="Arial" w:hAnsi="Arial" w:cs="Arial"/>
        </w:rPr>
        <w:t xml:space="preserve"> CR (</w:t>
      </w:r>
      <w:proofErr w:type="spellStart"/>
      <w:r w:rsidRPr="007015C7">
        <w:rPr>
          <w:rFonts w:ascii="Arial" w:hAnsi="Arial" w:cs="Arial"/>
        </w:rPr>
        <w:t>pele</w:t>
      </w:r>
      <w:proofErr w:type="spellEnd"/>
      <w:r w:rsidRPr="007015C7">
        <w:rPr>
          <w:rFonts w:ascii="Arial" w:hAnsi="Arial" w:cs="Arial"/>
        </w:rPr>
        <w:t xml:space="preserve"> To </w:t>
      </w:r>
      <w:proofErr w:type="spellStart"/>
      <w:r w:rsidRPr="007015C7">
        <w:rPr>
          <w:rFonts w:ascii="Arial" w:hAnsi="Arial" w:cs="Arial"/>
        </w:rPr>
        <w:t>to</w:t>
      </w:r>
      <w:proofErr w:type="spellEnd"/>
      <w:r w:rsidRPr="007015C7">
        <w:rPr>
          <w:rFonts w:ascii="Arial" w:hAnsi="Arial" w:cs="Arial"/>
        </w:rPr>
        <w:t xml:space="preserve"> Remo) </w:t>
      </w:r>
    </w:p>
    <w:p w14:paraId="74159566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N°1 Tom da 10°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, equipaggiato con pelle Remo pelle Remo do. </w:t>
      </w:r>
      <w:proofErr w:type="spellStart"/>
      <w:r w:rsidRPr="007015C7">
        <w:rPr>
          <w:rFonts w:ascii="Arial" w:hAnsi="Arial" w:cs="Arial"/>
        </w:rPr>
        <w:t>Ambise</w:t>
      </w:r>
      <w:proofErr w:type="spellEnd"/>
      <w:r w:rsidRPr="007015C7">
        <w:rPr>
          <w:rFonts w:ascii="Arial" w:hAnsi="Arial" w:cs="Arial"/>
        </w:rPr>
        <w:t xml:space="preserve">) </w:t>
      </w:r>
    </w:p>
    <w:p w14:paraId="7B1158CC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N® 1 Tom da 12"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>, equipaggiato con pelle Remo</w:t>
      </w:r>
    </w:p>
    <w:p w14:paraId="638875EE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Timpano da 14°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, </w:t>
      </w:r>
      <w:proofErr w:type="spellStart"/>
      <w:r w:rsidRPr="007015C7">
        <w:rPr>
          <w:rFonts w:ascii="Arial" w:hAnsi="Arial" w:cs="Arial"/>
        </w:rPr>
        <w:t>equipagiato</w:t>
      </w:r>
      <w:proofErr w:type="spellEnd"/>
      <w:r w:rsidRPr="007015C7">
        <w:rPr>
          <w:rFonts w:ascii="Arial" w:hAnsi="Arial" w:cs="Arial"/>
        </w:rPr>
        <w:t xml:space="preserve"> con </w:t>
      </w:r>
      <w:proofErr w:type="spellStart"/>
      <w:r w:rsidRPr="007015C7">
        <w:rPr>
          <w:rFonts w:ascii="Arial" w:hAnsi="Arial" w:cs="Arial"/>
        </w:rPr>
        <w:t>pele</w:t>
      </w:r>
      <w:proofErr w:type="spellEnd"/>
      <w:r w:rsidRPr="007015C7">
        <w:rPr>
          <w:rFonts w:ascii="Arial" w:hAnsi="Arial" w:cs="Arial"/>
        </w:rPr>
        <w:t xml:space="preserve"> Remo </w:t>
      </w:r>
    </w:p>
    <w:p w14:paraId="052113FD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Grancassa da 22°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>, equipaggiata con pelle Remo</w:t>
      </w:r>
    </w:p>
    <w:p w14:paraId="6108934C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Pedale per grancassa </w:t>
      </w:r>
      <w:proofErr w:type="spellStart"/>
      <w:r w:rsidRPr="007015C7">
        <w:rPr>
          <w:rFonts w:ascii="Arial" w:hAnsi="Arial" w:cs="Arial"/>
        </w:rPr>
        <w:t>Mapex</w:t>
      </w:r>
      <w:proofErr w:type="spellEnd"/>
      <w:r w:rsidRPr="007015C7">
        <w:rPr>
          <w:rFonts w:ascii="Arial" w:hAnsi="Arial" w:cs="Arial"/>
        </w:rPr>
        <w:t xml:space="preserve"> </w:t>
      </w:r>
    </w:p>
    <w:p w14:paraId="2107A1E7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Doppio pedale DW </w:t>
      </w:r>
      <w:proofErr w:type="spellStart"/>
      <w:r w:rsidRPr="007015C7">
        <w:rPr>
          <w:rFonts w:ascii="Arial" w:hAnsi="Arial" w:cs="Arial"/>
        </w:rPr>
        <w:t>DW</w:t>
      </w:r>
      <w:proofErr w:type="spellEnd"/>
      <w:r w:rsidRPr="007015C7">
        <w:rPr>
          <w:rFonts w:ascii="Arial" w:hAnsi="Arial" w:cs="Arial"/>
        </w:rPr>
        <w:t xml:space="preserve"> 4000 </w:t>
      </w:r>
    </w:p>
    <w:p w14:paraId="3CDAE5D9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N° 2Testate per Chitarra Behringer V-</w:t>
      </w:r>
      <w:proofErr w:type="spellStart"/>
      <w:r w:rsidRPr="007015C7">
        <w:rPr>
          <w:rFonts w:ascii="Arial" w:hAnsi="Arial" w:cs="Arial"/>
        </w:rPr>
        <w:t>ampire</w:t>
      </w:r>
      <w:proofErr w:type="spellEnd"/>
      <w:r w:rsidRPr="007015C7">
        <w:rPr>
          <w:rFonts w:ascii="Arial" w:hAnsi="Arial" w:cs="Arial"/>
        </w:rPr>
        <w:t xml:space="preserve"> LX1200, potenza 200W ciascuna</w:t>
      </w:r>
    </w:p>
    <w:p w14:paraId="34B081E3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Testata per basso Behringer </w:t>
      </w:r>
      <w:proofErr w:type="spellStart"/>
      <w:r w:rsidRPr="007015C7">
        <w:rPr>
          <w:rFonts w:ascii="Arial" w:hAnsi="Arial" w:cs="Arial"/>
        </w:rPr>
        <w:t>Ultrabass</w:t>
      </w:r>
      <w:proofErr w:type="spellEnd"/>
      <w:r w:rsidRPr="007015C7">
        <w:rPr>
          <w:rFonts w:ascii="Arial" w:hAnsi="Arial" w:cs="Arial"/>
        </w:rPr>
        <w:t xml:space="preserve"> BX4500H </w:t>
      </w:r>
    </w:p>
    <w:p w14:paraId="7273A2F3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2Casse 4x12" da chitarra Harley Benton G4124 </w:t>
      </w:r>
    </w:p>
    <w:p w14:paraId="593F3B0A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N° 1 Cassa 1x15" per basso Harley Benton 881157</w:t>
      </w:r>
    </w:p>
    <w:p w14:paraId="69C8C4B9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N® 1 Cassa 4x10” per basso Harley Benton 884107 </w:t>
      </w:r>
    </w:p>
    <w:p w14:paraId="562FE218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Rullante da 14°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, equipaggiato con pelle Remo di tipo sabbiato </w:t>
      </w:r>
    </w:p>
    <w:p w14:paraId="06019A59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N°1 Tom da 10°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>, equipaggiato con pelle Remo</w:t>
      </w:r>
    </w:p>
    <w:p w14:paraId="068B03D4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Tom da 12"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>, equipaggiato con pelle Remo</w:t>
      </w:r>
    </w:p>
    <w:p w14:paraId="1E1E9809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Timpano da 14"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>, equipaggiato con pelle Remo</w:t>
      </w:r>
    </w:p>
    <w:p w14:paraId="16BB57B4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Grancassa da 22"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, equipaggiata con pelle Remo </w:t>
      </w:r>
    </w:p>
    <w:p w14:paraId="2C206457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2 Asta giraffa+ </w:t>
      </w:r>
      <w:proofErr w:type="spellStart"/>
      <w:r w:rsidRPr="007015C7">
        <w:rPr>
          <w:rFonts w:ascii="Arial" w:hAnsi="Arial" w:cs="Arial"/>
        </w:rPr>
        <w:t>Reggitimpano</w:t>
      </w:r>
      <w:proofErr w:type="spellEnd"/>
      <w:r w:rsidRPr="007015C7">
        <w:rPr>
          <w:rFonts w:ascii="Arial" w:hAnsi="Arial" w:cs="Arial"/>
        </w:rPr>
        <w:t xml:space="preserve"> Tamburo</w:t>
      </w:r>
    </w:p>
    <w:p w14:paraId="71B6302C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 N° 1 Asta </w:t>
      </w:r>
      <w:proofErr w:type="spellStart"/>
      <w:r w:rsidRPr="007015C7">
        <w:rPr>
          <w:rFonts w:ascii="Arial" w:hAnsi="Arial" w:cs="Arial"/>
        </w:rPr>
        <w:t>reggitom</w:t>
      </w:r>
      <w:proofErr w:type="spellEnd"/>
      <w:r w:rsidRPr="007015C7">
        <w:rPr>
          <w:rFonts w:ascii="Arial" w:hAnsi="Arial" w:cs="Arial"/>
        </w:rPr>
        <w:t xml:space="preserve"> con asta </w:t>
      </w:r>
      <w:proofErr w:type="spellStart"/>
      <w:r w:rsidRPr="007015C7">
        <w:rPr>
          <w:rFonts w:ascii="Arial" w:hAnsi="Arial" w:cs="Arial"/>
        </w:rPr>
        <w:t>reggipiatto</w:t>
      </w:r>
      <w:proofErr w:type="spellEnd"/>
      <w:r w:rsidRPr="007015C7">
        <w:rPr>
          <w:rFonts w:ascii="Arial" w:hAnsi="Arial" w:cs="Arial"/>
        </w:rPr>
        <w:t xml:space="preserve"> inclusa Pacific </w:t>
      </w:r>
      <w:proofErr w:type="spellStart"/>
      <w:r w:rsidRPr="007015C7">
        <w:rPr>
          <w:rFonts w:ascii="Arial" w:hAnsi="Arial" w:cs="Arial"/>
        </w:rPr>
        <w:t>Drums</w:t>
      </w:r>
      <w:proofErr w:type="spellEnd"/>
      <w:r w:rsidRPr="007015C7">
        <w:rPr>
          <w:rFonts w:ascii="Arial" w:hAnsi="Arial" w:cs="Arial"/>
        </w:rPr>
        <w:t xml:space="preserve"> </w:t>
      </w:r>
    </w:p>
    <w:p w14:paraId="75630EA1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>N° 1 Piatto Ride da 20" Meinl</w:t>
      </w:r>
    </w:p>
    <w:p w14:paraId="7435200F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2 Piatti Charleston da 14" Meinl </w:t>
      </w:r>
    </w:p>
    <w:p w14:paraId="351BDD1B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Crash da 16" </w:t>
      </w:r>
      <w:proofErr w:type="spellStart"/>
      <w:r w:rsidRPr="007015C7">
        <w:rPr>
          <w:rFonts w:ascii="Arial" w:hAnsi="Arial" w:cs="Arial"/>
        </w:rPr>
        <w:t>Ufip</w:t>
      </w:r>
      <w:proofErr w:type="spellEnd"/>
      <w:r w:rsidRPr="007015C7">
        <w:rPr>
          <w:rFonts w:ascii="Arial" w:hAnsi="Arial" w:cs="Arial"/>
        </w:rPr>
        <w:t xml:space="preserve"> Meinl </w:t>
      </w:r>
    </w:p>
    <w:p w14:paraId="08FE1FD1" w14:textId="77777777" w:rsidR="00F1431F" w:rsidRPr="007015C7" w:rsidRDefault="00F1431F" w:rsidP="00F1431F">
      <w:pPr>
        <w:spacing w:after="0"/>
        <w:jc w:val="both"/>
        <w:rPr>
          <w:rFonts w:ascii="Arial" w:hAnsi="Arial" w:cs="Arial"/>
        </w:rPr>
      </w:pPr>
      <w:r w:rsidRPr="007015C7">
        <w:rPr>
          <w:rFonts w:ascii="Arial" w:hAnsi="Arial" w:cs="Arial"/>
        </w:rPr>
        <w:t xml:space="preserve">N° 1 leggio </w:t>
      </w:r>
      <w:proofErr w:type="spellStart"/>
      <w:r w:rsidRPr="007015C7">
        <w:rPr>
          <w:rFonts w:ascii="Arial" w:hAnsi="Arial" w:cs="Arial"/>
        </w:rPr>
        <w:t>proel</w:t>
      </w:r>
      <w:proofErr w:type="spellEnd"/>
      <w:r w:rsidRPr="007015C7">
        <w:rPr>
          <w:rFonts w:ascii="Arial" w:hAnsi="Arial" w:cs="Arial"/>
        </w:rPr>
        <w:t xml:space="preserve"> </w:t>
      </w:r>
    </w:p>
    <w:p w14:paraId="18174196" w14:textId="77777777" w:rsidR="00F1431F" w:rsidRPr="007015C7" w:rsidRDefault="00F1431F" w:rsidP="00F1431F">
      <w:pPr>
        <w:spacing w:after="0"/>
        <w:rPr>
          <w:rFonts w:ascii="Arial" w:hAnsi="Arial" w:cs="Arial"/>
          <w:color w:val="1A1A1A"/>
          <w:shd w:val="clear" w:color="auto" w:fill="FFFFFF"/>
        </w:rPr>
      </w:pPr>
      <w:r w:rsidRPr="007015C7">
        <w:rPr>
          <w:rFonts w:ascii="Arial" w:hAnsi="Arial" w:cs="Arial"/>
          <w:color w:val="1A1A1A"/>
          <w:shd w:val="clear" w:color="auto" w:fill="FFFFFF"/>
        </w:rPr>
        <w:t>N°1 Supporto tastiera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>N°1 supporto chitarra / basso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>Ciabatte alimentazione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 xml:space="preserve">Cavi vari </w:t>
      </w:r>
      <w:proofErr w:type="spellStart"/>
      <w:r w:rsidRPr="007015C7">
        <w:rPr>
          <w:rFonts w:ascii="Arial" w:hAnsi="Arial" w:cs="Arial"/>
          <w:color w:val="1A1A1A"/>
          <w:shd w:val="clear" w:color="auto" w:fill="FFFFFF"/>
        </w:rPr>
        <w:t>xlr</w:t>
      </w:r>
      <w:proofErr w:type="spellEnd"/>
      <w:r w:rsidRPr="007015C7">
        <w:rPr>
          <w:rFonts w:ascii="Arial" w:hAnsi="Arial" w:cs="Arial"/>
          <w:color w:val="1A1A1A"/>
          <w:shd w:val="clear" w:color="auto" w:fill="FFFFFF"/>
        </w:rPr>
        <w:t xml:space="preserve"> e jack 6.3 3.5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>Supporto mixer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>Piano elettrico Yamaha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 xml:space="preserve">spia </w:t>
      </w:r>
      <w:proofErr w:type="spellStart"/>
      <w:r w:rsidRPr="007015C7">
        <w:rPr>
          <w:rFonts w:ascii="Arial" w:hAnsi="Arial" w:cs="Arial"/>
          <w:color w:val="1A1A1A"/>
          <w:shd w:val="clear" w:color="auto" w:fill="FFFFFF"/>
        </w:rPr>
        <w:t>proel</w:t>
      </w:r>
      <w:proofErr w:type="spellEnd"/>
      <w:r w:rsidRPr="007015C7">
        <w:rPr>
          <w:rFonts w:ascii="Arial" w:hAnsi="Arial" w:cs="Arial"/>
          <w:color w:val="1A1A1A"/>
          <w:shd w:val="clear" w:color="auto" w:fill="FFFFFF"/>
        </w:rPr>
        <w:t xml:space="preserve"> v10plus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 xml:space="preserve">N°2 spie </w:t>
      </w:r>
      <w:proofErr w:type="spellStart"/>
      <w:r w:rsidRPr="007015C7">
        <w:rPr>
          <w:rFonts w:ascii="Arial" w:hAnsi="Arial" w:cs="Arial"/>
          <w:color w:val="1A1A1A"/>
          <w:shd w:val="clear" w:color="auto" w:fill="FFFFFF"/>
        </w:rPr>
        <w:t>proel</w:t>
      </w:r>
      <w:proofErr w:type="spellEnd"/>
      <w:r w:rsidRPr="007015C7">
        <w:rPr>
          <w:rFonts w:ascii="Arial" w:hAnsi="Arial" w:cs="Arial"/>
          <w:color w:val="1A1A1A"/>
          <w:shd w:val="clear" w:color="auto" w:fill="FFFFFF"/>
        </w:rPr>
        <w:t xml:space="preserve"> v12 plus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>N°2 sgabelli</w:t>
      </w:r>
      <w:r w:rsidRPr="007015C7">
        <w:rPr>
          <w:rFonts w:ascii="Arial" w:hAnsi="Arial" w:cs="Arial"/>
          <w:color w:val="1A1A1A"/>
        </w:rPr>
        <w:br/>
      </w:r>
      <w:r w:rsidRPr="007015C7">
        <w:rPr>
          <w:rFonts w:ascii="Arial" w:hAnsi="Arial" w:cs="Arial"/>
          <w:color w:val="1A1A1A"/>
          <w:shd w:val="clear" w:color="auto" w:fill="FFFFFF"/>
        </w:rPr>
        <w:t>N°1 Mixer Yamaha 24 canali</w:t>
      </w:r>
    </w:p>
    <w:p w14:paraId="24487045" w14:textId="77777777" w:rsidR="00F1431F" w:rsidRPr="005C4968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1D1E728D" w14:textId="77777777" w:rsidR="005C4968" w:rsidRPr="007015C7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Tempi e scadenze</w:t>
      </w:r>
    </w:p>
    <w:p w14:paraId="792EFF12" w14:textId="2825AACE" w:rsidR="00F1431F" w:rsidRPr="007015C7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15C7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Per le attività pomeridiane l’utilizzo è previsto dalle 16.00 alle 19.00, per quelle serali dalle 19.00 alle 23.00</w:t>
      </w:r>
    </w:p>
    <w:p w14:paraId="1EA9F056" w14:textId="77777777" w:rsidR="00F1431F" w:rsidRPr="005C4968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12DB3EB7" w14:textId="77777777" w:rsidR="005C4968" w:rsidRPr="005C4968" w:rsidRDefault="005C4968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Costi</w:t>
      </w:r>
    </w:p>
    <w:p w14:paraId="0001B8D8" w14:textId="1CDE689A" w:rsidR="005C4968" w:rsidRPr="007015C7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15C7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attività pomeridiane sono gratuite</w:t>
      </w:r>
    </w:p>
    <w:p w14:paraId="3C6CCFA4" w14:textId="7915A422" w:rsidR="00F1431F" w:rsidRPr="007015C7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15C7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attività serali prevedono le seguenti tariffe</w:t>
      </w:r>
    </w:p>
    <w:p w14:paraId="797CED27" w14:textId="77777777" w:rsidR="00F1431F" w:rsidRPr="007015C7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057F5622" w14:textId="1C6E45EB" w:rsidR="00F1431F" w:rsidRPr="005C4968" w:rsidRDefault="00F1431F" w:rsidP="005C4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15C7">
        <w:rPr>
          <w:rFonts w:ascii="Arial" w:eastAsia="Times New Roman" w:hAnsi="Arial" w:cs="Arial"/>
          <w:noProof/>
          <w:color w:val="000000"/>
          <w:kern w:val="0"/>
          <w:lang w:eastAsia="it-IT"/>
          <w14:ligatures w14:val="none"/>
        </w:rPr>
        <w:lastRenderedPageBreak/>
        <w:drawing>
          <wp:inline distT="0" distB="0" distL="0" distR="0" wp14:anchorId="19D818AE" wp14:editId="422736F3">
            <wp:extent cx="6120130" cy="847725"/>
            <wp:effectExtent l="0" t="0" r="0" b="9525"/>
            <wp:docPr id="91672754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3D812" w14:textId="059C1E21" w:rsidR="008D5DBE" w:rsidRPr="007015C7" w:rsidRDefault="005C4968" w:rsidP="00701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5C496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 </w:t>
      </w:r>
      <w:r w:rsidR="007015C7" w:rsidRPr="007015C7">
        <w:rPr>
          <w:rFonts w:ascii="Arial" w:hAnsi="Arial" w:cs="Arial"/>
          <w:noProof/>
        </w:rPr>
        <w:drawing>
          <wp:inline distT="0" distB="0" distL="0" distR="0" wp14:anchorId="792D05CE" wp14:editId="456F38EA">
            <wp:extent cx="4667250" cy="3143250"/>
            <wp:effectExtent l="0" t="0" r="0" b="0"/>
            <wp:docPr id="1201120909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120909" name="Immagine 120112090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069" cy="3152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91935" w14:textId="77777777" w:rsidR="007015C7" w:rsidRPr="007015C7" w:rsidRDefault="007015C7" w:rsidP="00701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74D76CEB" w14:textId="5546B926" w:rsidR="007015C7" w:rsidRDefault="007015C7" w:rsidP="007015C7">
      <w:pPr>
        <w:shd w:val="clear" w:color="auto" w:fill="FFFFFF"/>
        <w:spacing w:after="0" w:line="240" w:lineRule="auto"/>
      </w:pPr>
      <w:r>
        <w:rPr>
          <w:noProof/>
        </w:rPr>
        <w:drawing>
          <wp:inline distT="0" distB="0" distL="0" distR="0" wp14:anchorId="1539D04F" wp14:editId="3C52E1C2">
            <wp:extent cx="6120130" cy="4590415"/>
            <wp:effectExtent l="0" t="0" r="0" b="635"/>
            <wp:docPr id="446036413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036413" name="Immagine 4460364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15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968"/>
    <w:rsid w:val="0004620A"/>
    <w:rsid w:val="004D317D"/>
    <w:rsid w:val="005C4968"/>
    <w:rsid w:val="007015C7"/>
    <w:rsid w:val="00783F82"/>
    <w:rsid w:val="008D5DBE"/>
    <w:rsid w:val="00ED7EB9"/>
    <w:rsid w:val="00F1431F"/>
    <w:rsid w:val="00F5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DBDB"/>
  <w15:chartTrackingRefBased/>
  <w15:docId w15:val="{E524537D-9A59-4649-9AF0-E8CCEC30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C49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49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49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49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C49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C49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C49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C49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C49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49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C49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C49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C496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C496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C496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C496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C496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C496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49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C49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C49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49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C49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C496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C496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C496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C49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C496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C4968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0462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hyperlink" Target="mailto:granarolocivica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Maila</dc:creator>
  <cp:keywords/>
  <dc:description/>
  <cp:lastModifiedBy>Marco Falangi</cp:lastModifiedBy>
  <cp:revision>2</cp:revision>
  <dcterms:created xsi:type="dcterms:W3CDTF">2026-04-01T09:26:00Z</dcterms:created>
  <dcterms:modified xsi:type="dcterms:W3CDTF">2026-04-01T09:26:00Z</dcterms:modified>
</cp:coreProperties>
</file>